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1C" w:rsidRDefault="00F801E7">
      <w:pPr>
        <w:snapToGrid w:val="0"/>
        <w:ind w:left="-283" w:right="-284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noProof/>
          <w:sz w:val="36"/>
          <w:u w:val="single" w:color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-281936</wp:posOffset>
                </wp:positionH>
                <wp:positionV relativeFrom="paragraph">
                  <wp:posOffset>-476246</wp:posOffset>
                </wp:positionV>
                <wp:extent cx="942975" cy="438153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571C" w:rsidRDefault="00F801E7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>附表二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2pt;margin-top:-37.5pt;width:74.25pt;height:3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GbJ0QEAAJADAAAOAAAAZHJzL2Uyb0RvYy54bWysU11v2yAUfZ+0/4B4X5ykztpYcap2UadJ&#10;1TYp7Q8gGGIk4FIgsbNfvwv20qh7q/qCuR+ce86916vb3mhyFD4osDWdTaaUCMuhUXZf0+enhy83&#10;lITIbMM0WFHTkwj0dv3506pzlZhDC7oRniCIDVXnatrG6KqiCLwVhoUJOGExKMEbFtH0+6LxrEN0&#10;o4v5dPq16MA3zgMXIaB3MwTpOuNLKXj8JWUQkeiaIreYT5/PXTqL9YpVe89cq/hIg72DhWHKYtEz&#10;1IZFRg5e/QdlFPcQQMYJB1OAlIqLrAHVzKZv1Gxb5kTWgs0J7tym8HGw/OfxtyeqwdlRYpnBET2J&#10;PpJ76MlV6k7nQoVJW4dpsUd3yhz9AZ1JdC+9SV+UQzCOfT6de5vAODqX5Xx5vaCEY6i8upktMnrx&#10;+tj5EL8LMCRdaupxdLmj7PgYIhbE1H8pqZaFB6V1Hp+2bxwpb8NCO7xK4SLJGOimW+x3/ahhB80J&#10;peEKY9EW/B9KOlyHmoaXA/OCEv3DYr+Xs7JM+5ONcnE9R8NfRnaXEWY5QtU0UjJcv8Vh53DojsVH&#10;u3U8dWjgfXeIIFXWmMgNjEbOOPYsfVzRtFeXds56/ZHWfwEAAP//AwBQSwMEFAAGAAgAAAAhAKOx&#10;SbzdAAAACgEAAA8AAABkcnMvZG93bnJldi54bWxMj0FPwzAMhe9I+w+RkbhtyVC2QWk6TSCuIMaY&#10;tFvWeG1F41RNtpZ/j3eCm+339Py9fD36Vlywj00gA/OZAoFUBtdQZWD3+Tp9ABGTJWfbQGjgByOs&#10;i8lNbjMXBvrAyzZVgkMoZtZAnVKXSRnLGr2Ns9AhsXYKvbeJ176SrrcDh/tW3iu1lN42xB9q2+Fz&#10;jeX39uwNfL2dDnut3qsXv+iGMCpJ/lEac3c7bp5AJBzTnxmu+IwOBTMdw5lcFK2BqdaarTysFlzq&#10;6lB6DuLIl6UCWeTyf4XiFwAA//8DAFBLAQItABQABgAIAAAAIQC2gziS/gAAAOEBAAATAAAAAAAA&#10;AAAAAAAAAAAAAABbQ29udGVudF9UeXBlc10ueG1sUEsBAi0AFAAGAAgAAAAhADj9If/WAAAAlAEA&#10;AAsAAAAAAAAAAAAAAAAALwEAAF9yZWxzLy5yZWxzUEsBAi0AFAAGAAgAAAAhAPqkZsnRAQAAkAMA&#10;AA4AAAAAAAAAAAAAAAAALgIAAGRycy9lMm9Eb2MueG1sUEsBAi0AFAAGAAgAAAAhAKOxSbzdAAAA&#10;CgEAAA8AAAAAAAAAAAAAAAAAKwQAAGRycy9kb3ducmV2LnhtbFBLBQYAAAAABAAEAPMAAAA1BQAA&#10;AAA=&#10;" filled="f" stroked="f">
                <v:textbox>
                  <w:txbxContent>
                    <w:p w:rsidR="005B571C" w:rsidRDefault="00F801E7">
                      <w:pPr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衛生福利部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108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年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2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月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15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日衛授國字第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1089901134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號函辦理。</w:t>
      </w:r>
      <w:r>
        <w:rPr>
          <w:rFonts w:ascii="標楷體" w:eastAsia="標楷體" w:hAnsi="標楷體" w:cs="標楷體"/>
          <w:b/>
          <w:bCs/>
          <w:noProof/>
          <w:sz w:val="36"/>
          <w:u w:val="single" w:color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5471156</wp:posOffset>
                </wp:positionH>
                <wp:positionV relativeFrom="paragraph">
                  <wp:posOffset>-548640</wp:posOffset>
                </wp:positionV>
                <wp:extent cx="1104266" cy="304166"/>
                <wp:effectExtent l="0" t="0" r="0" b="63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304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5B571C" w:rsidRDefault="00F801E7">
                            <w:pP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108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  <w:t>月修訂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30.8pt;margin-top:-43.2pt;width:86.95pt;height:23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ZJ0QEAAJgDAAAOAAAAZHJzL2Uyb0RvYy54bWysU9uO0zAQfUfiHyy/01wIBaK6K6BahLRi&#10;kbr7Aa5jN5Zij7HdJuXrGTvdbrW8rXhx5ubjOWcmq5vJDOQofdBgGa0WJSXSCui03TP6+HD77hMl&#10;IXLb8QGsZPQkA71Zv32zGl0ra+hh6KQnCGJDOzpG+xhdWxRB9NLwsAAnLSYVeMMjun5fdJ6PiG6G&#10;oi7LZTGC75wHIUPA6GZO0nXGV0qKeK9UkJEMjGJvMZ8+n7t0FusVb/eeu16Lcxv8FV0Yri0+eoHa&#10;8MjJwet/oIwWHgKouBBgClBKC5k5IJuqfMFm23MnMxcUJ7iLTOH/wYqfx1+e6I7RmhLLDY7oQU6R&#10;fIWJ1Emd0YUWi7YOy+KEYZzyUzxgMJGelDfpi3QI5lHn00XbBCbSpaps6uWSEoG592VToY3wxfNt&#10;50P8LsGQZDDqcXZZUn68C3EufSpJj1m41cOQ5zfYF4FUt+Ghn2+ldJF4zP0mK067KbO+cNlBd0KK&#10;uMr4dg/+DyUjrgWj4feBe0nJ8MOi7p+rpkl7lJ3mw8caHX+d2V1nuBUIxWikZDa/xXn3cPiOxzu7&#10;dSIpNbf/5RBB6Uw19Th3dG4dx5/FOq9q2q9rP1c9/1DrvwAAAP//AwBQSwMEFAAGAAgAAAAhAA1M&#10;2crgAAAADAEAAA8AAABkcnMvZG93bnJldi54bWxMj8FOwzAMhu9Ie4fISNy2ZGytSmk6TSCuIMaG&#10;xC1rvLaicaomW8vb453gaPvT7+8vNpPrxAWH0HrSsFwoEEiVty3VGvYfL/MMRIiGrOk8oYYfDLAp&#10;ZzeFya0f6R0vu1gLDqGQGw1NjH0uZagadCYsfI/Et5MfnIk8DrW0gxk53HXyXqlUOtMSf2hMj08N&#10;Vt+7s9NweD19fa7VW/3skn70k5LkHqTWd7fT9hFExCn+wXDVZ3Uo2enoz2SD6DRk6TJlVMM8S9cg&#10;roRaJQmII69WWQKyLOT/EuUvAAAA//8DAFBLAQItABQABgAIAAAAIQC2gziS/gAAAOEBAAATAAAA&#10;AAAAAAAAAAAAAAAAAABbQ29udGVudF9UeXBlc10ueG1sUEsBAi0AFAAGAAgAAAAhADj9If/WAAAA&#10;lAEAAAsAAAAAAAAAAAAAAAAALwEAAF9yZWxzLy5yZWxzUEsBAi0AFAAGAAgAAAAhAEQttknRAQAA&#10;mAMAAA4AAAAAAAAAAAAAAAAALgIAAGRycy9lMm9Eb2MueG1sUEsBAi0AFAAGAAgAAAAhAA1M2crg&#10;AAAADAEAAA8AAAAAAAAAAAAAAAAAKwQAAGRycy9kb3ducmV2LnhtbFBLBQYAAAAABAAEAPMAAAA4&#10;BQAAAAA=&#10;" filled="f" stroked="f">
                <v:textbox>
                  <w:txbxContent>
                    <w:p w:rsidR="005B571C" w:rsidRDefault="00F801E7">
                      <w:pP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108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  <w:t>月修訂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學校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幼兒園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補習班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/</w:t>
      </w:r>
      <w:r>
        <w:rPr>
          <w:rFonts w:ascii="標楷體" w:eastAsia="標楷體" w:hAnsi="標楷體" w:cs="標楷體"/>
          <w:b/>
          <w:bCs/>
          <w:sz w:val="36"/>
          <w:u w:val="single" w:color="000000"/>
        </w:rPr>
        <w:t>兒童課後照顧服務班與中心</w:t>
      </w:r>
    </w:p>
    <w:p w:rsidR="005B571C" w:rsidRDefault="00F801E7">
      <w:pPr>
        <w:snapToGrid w:val="0"/>
        <w:ind w:left="-283" w:right="-284"/>
        <w:jc w:val="center"/>
      </w:pPr>
      <w:r>
        <w:rPr>
          <w:rFonts w:ascii="標楷體" w:eastAsia="標楷體" w:hAnsi="標楷體" w:cs="標楷體"/>
          <w:b/>
          <w:bCs/>
          <w:sz w:val="36"/>
          <w:u w:val="single" w:color="000000"/>
        </w:rPr>
        <w:t>流感群聚事件防治措施執行確認表</w:t>
      </w:r>
    </w:p>
    <w:p w:rsidR="005B571C" w:rsidRDefault="00F801E7">
      <w:r>
        <w:rPr>
          <w:rFonts w:ascii="標楷體" w:eastAsia="標楷體" w:hAnsi="標楷體" w:cs="標楷體"/>
          <w:b/>
          <w:sz w:val="28"/>
        </w:rPr>
        <w:t>學校名稱：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     </w:t>
      </w:r>
      <w:r>
        <w:rPr>
          <w:rFonts w:ascii="標楷體" w:eastAsia="標楷體" w:hAnsi="標楷體" w:cs="標楷體"/>
          <w:b/>
          <w:sz w:val="28"/>
        </w:rPr>
        <w:t xml:space="preserve">    </w:t>
      </w:r>
      <w:r>
        <w:rPr>
          <w:rFonts w:ascii="標楷體" w:eastAsia="標楷體" w:hAnsi="標楷體" w:cs="標楷體"/>
          <w:b/>
          <w:sz w:val="28"/>
        </w:rPr>
        <w:t>通報日期：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</w:t>
      </w:r>
      <w:r>
        <w:rPr>
          <w:rFonts w:ascii="標楷體" w:eastAsia="標楷體" w:hAnsi="標楷體" w:cs="標楷體"/>
          <w:b/>
          <w:sz w:val="28"/>
        </w:rPr>
        <w:t>年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</w:t>
      </w:r>
      <w:r>
        <w:rPr>
          <w:rFonts w:ascii="標楷體" w:eastAsia="標楷體" w:hAnsi="標楷體" w:cs="標楷體"/>
          <w:b/>
          <w:sz w:val="28"/>
        </w:rPr>
        <w:t>月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</w:t>
      </w:r>
      <w:r>
        <w:rPr>
          <w:rFonts w:ascii="標楷體" w:eastAsia="標楷體" w:hAnsi="標楷體" w:cs="標楷體"/>
          <w:b/>
          <w:sz w:val="28"/>
        </w:rPr>
        <w:t>日</w:t>
      </w:r>
    </w:p>
    <w:p w:rsidR="005B571C" w:rsidRDefault="00F801E7">
      <w:pPr>
        <w:ind w:right="-142"/>
      </w:pPr>
      <w:r>
        <w:rPr>
          <w:rFonts w:ascii="標楷體" w:eastAsia="標楷體" w:hAnsi="標楷體" w:cs="標楷體"/>
          <w:b/>
          <w:sz w:val="28"/>
        </w:rPr>
        <w:t>簡述事件經過：</w:t>
      </w:r>
      <w:r>
        <w:rPr>
          <w:rFonts w:ascii="標楷體" w:eastAsia="標楷體" w:hAnsi="標楷體" w:cs="標楷體"/>
          <w:b/>
          <w:sz w:val="28"/>
          <w:u w:val="single"/>
        </w:rPr>
        <w:t xml:space="preserve">                                                  </w:t>
      </w:r>
    </w:p>
    <w:tbl>
      <w:tblPr>
        <w:tblW w:w="98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6"/>
        <w:gridCol w:w="2100"/>
        <w:gridCol w:w="1530"/>
      </w:tblGrid>
      <w:tr w:rsidR="005B571C">
        <w:tblPrEx>
          <w:tblCellMar>
            <w:top w:w="0" w:type="dxa"/>
            <w:bottom w:w="0" w:type="dxa"/>
          </w:tblCellMar>
        </w:tblPrEx>
        <w:trPr>
          <w:trHeight w:val="483"/>
          <w:tblHeader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項目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執行確認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勾選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備註</w:t>
            </w:r>
          </w:p>
        </w:tc>
      </w:tr>
      <w:tr w:rsidR="005B571C">
        <w:tblPrEx>
          <w:tblCellMar>
            <w:top w:w="0" w:type="dxa"/>
            <w:bottom w:w="0" w:type="dxa"/>
          </w:tblCellMar>
        </w:tblPrEx>
        <w:trPr>
          <w:trHeight w:val="1270"/>
          <w:tblHeader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numPr>
                <w:ilvl w:val="0"/>
                <w:numId w:val="1"/>
              </w:numPr>
              <w:snapToGrid w:val="0"/>
              <w:jc w:val="both"/>
            </w:pPr>
            <w:r>
              <w:rPr>
                <w:rFonts w:ascii="Times New Roman" w:eastAsia="標楷體" w:hAnsi="Times New Roman"/>
                <w:sz w:val="28"/>
              </w:rPr>
              <w:t>發現疑似流感群聚事件，立即依流程通報地方衛生單位，並雙軌通報學校傳染病監視通報系統</w:t>
            </w:r>
            <w:r>
              <w:rPr>
                <w:rFonts w:ascii="Times New Roman" w:eastAsia="標楷體" w:hAnsi="Times New Roman"/>
                <w:sz w:val="28"/>
                <w:vertAlign w:val="superscript"/>
              </w:rPr>
              <w:t>*</w:t>
            </w:r>
            <w:r>
              <w:rPr>
                <w:rFonts w:ascii="Times New Roman" w:eastAsia="標楷體" w:hAnsi="Times New Roman"/>
                <w:sz w:val="28"/>
              </w:rPr>
              <w:t>及校安通報系統。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5B571C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5B571C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B571C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提供口罩予出現類流感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呼吸道感染症狀之發病學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生及員工配戴。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B571C">
        <w:tblPrEx>
          <w:tblCellMar>
            <w:top w:w="0" w:type="dxa"/>
            <w:bottom w:w="0" w:type="dxa"/>
          </w:tblCellMar>
        </w:tblPrEx>
        <w:trPr>
          <w:trHeight w:val="847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協助聯繫家長，由家長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或老師協助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帶生病學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生返家與就醫，落實生病不上課。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B571C">
        <w:tblPrEx>
          <w:tblCellMar>
            <w:top w:w="0" w:type="dxa"/>
            <w:bottom w:w="0" w:type="dxa"/>
          </w:tblCellMar>
        </w:tblPrEx>
        <w:trPr>
          <w:trHeight w:val="1114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於學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生返家或就醫前留置於適當隔離或安置場所，該場所應與健康學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生或員工的日常活動場所有所區隔，且保持空氣流通。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B571C">
        <w:tblPrEx>
          <w:tblCellMar>
            <w:top w:w="0" w:type="dxa"/>
            <w:bottom w:w="0" w:type="dxa"/>
          </w:tblCellMar>
        </w:tblPrEx>
        <w:trPr>
          <w:trHeight w:val="1130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配合衛生單位收集群聚發生單位相關人員名單以進行疫情調查，並協助提供人員基本資料、個案狀況、疫苗接種史及慢性疾病史等資料。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B571C">
        <w:tblPrEx>
          <w:tblCellMar>
            <w:top w:w="0" w:type="dxa"/>
            <w:bottom w:w="0" w:type="dxa"/>
          </w:tblCellMar>
        </w:tblPrEx>
        <w:trPr>
          <w:trHeight w:val="922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持續掌握學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</w:t>
            </w:r>
            <w:r>
              <w:rPr>
                <w:rFonts w:ascii="Times New Roman" w:eastAsia="標楷體" w:hAnsi="Times New Roman"/>
                <w:sz w:val="28"/>
              </w:rPr>
              <w:t>/</w:t>
            </w:r>
            <w:r>
              <w:rPr>
                <w:rFonts w:ascii="Times New Roman" w:eastAsia="標楷體" w:hAnsi="Times New Roman"/>
                <w:sz w:val="28"/>
              </w:rPr>
              <w:t>教職員工之健康及請假狀況，監督群聚事件相關發展。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B571C">
        <w:tblPrEx>
          <w:tblCellMar>
            <w:top w:w="0" w:type="dxa"/>
            <w:bottom w:w="0" w:type="dxa"/>
          </w:tblCellMar>
        </w:tblPrEx>
        <w:trPr>
          <w:trHeight w:val="992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落實「生病不上班、不上課」，生病的學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生及教職員工在未使用退燒藥物下，至退燒後至少</w:t>
            </w:r>
            <w:r>
              <w:rPr>
                <w:rFonts w:ascii="Times New Roman" w:eastAsia="標楷體" w:hAnsi="Times New Roman"/>
                <w:sz w:val="28"/>
              </w:rPr>
              <w:t>24</w:t>
            </w:r>
            <w:r>
              <w:rPr>
                <w:rFonts w:ascii="Times New Roman" w:eastAsia="標楷體" w:hAnsi="Times New Roman"/>
                <w:sz w:val="28"/>
              </w:rPr>
              <w:t>小時才能返回上課，或有其他配套措施。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  <w:tr w:rsidR="005B571C">
        <w:tblPrEx>
          <w:tblCellMar>
            <w:top w:w="0" w:type="dxa"/>
            <w:bottom w:w="0" w:type="dxa"/>
          </w:tblCellMar>
        </w:tblPrEx>
        <w:trPr>
          <w:trHeight w:val="1531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numPr>
                <w:ilvl w:val="0"/>
                <w:numId w:val="1"/>
              </w:numPr>
              <w:snapToGrid w:val="0"/>
              <w:ind w:left="357" w:hanging="357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強化落實相關感染管制措施之執行與宣導，將流感防治正確知識傳達學</w:t>
            </w:r>
            <w:r>
              <w:rPr>
                <w:rFonts w:ascii="Times New Roman" w:eastAsia="標楷體" w:hAnsi="Times New Roman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幼</w:t>
            </w:r>
            <w:r>
              <w:rPr>
                <w:rFonts w:ascii="Times New Roman" w:eastAsia="標楷體" w:hAnsi="Times New Roman"/>
                <w:sz w:val="28"/>
              </w:rPr>
              <w:t>)</w:t>
            </w:r>
            <w:r>
              <w:rPr>
                <w:rFonts w:ascii="Times New Roman" w:eastAsia="標楷體" w:hAnsi="Times New Roman"/>
                <w:sz w:val="28"/>
              </w:rPr>
              <w:t>生及其家人與教職員工，包括生病不上班、不上課、勤洗手、注意呼吸道衛生與咳嗽禮節及保持空氣流通等。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5B571C">
        <w:tblPrEx>
          <w:tblCellMar>
            <w:top w:w="0" w:type="dxa"/>
            <w:bottom w:w="0" w:type="dxa"/>
          </w:tblCellMar>
        </w:tblPrEx>
        <w:trPr>
          <w:trHeight w:val="848"/>
          <w:jc w:val="center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B571C" w:rsidRDefault="00F801E7">
            <w:pPr>
              <w:numPr>
                <w:ilvl w:val="0"/>
                <w:numId w:val="1"/>
              </w:numPr>
              <w:snapToGrid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瞭解可能發生流感群聚之原因或未落實感染管制措施之情形，並進行檢討改善。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B571C" w:rsidRDefault="005B571C">
            <w:pPr>
              <w:snapToGrid w:val="0"/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5B571C" w:rsidRDefault="00F801E7">
      <w:pPr>
        <w:snapToGrid w:val="0"/>
        <w:spacing w:before="180"/>
      </w:pPr>
      <w:r>
        <w:rPr>
          <w:rFonts w:ascii="標楷體" w:eastAsia="標楷體" w:hAnsi="標楷體"/>
          <w:b/>
          <w:sz w:val="28"/>
          <w:szCs w:val="28"/>
          <w:vertAlign w:val="superscript"/>
        </w:rPr>
        <w:t>*</w:t>
      </w:r>
      <w:r>
        <w:rPr>
          <w:rFonts w:ascii="標楷體" w:eastAsia="標楷體" w:hAnsi="標楷體"/>
          <w:sz w:val="28"/>
          <w:szCs w:val="28"/>
        </w:rPr>
        <w:t>如有加入學校傳染病監視通報系統者，其通報須與校安通報系統雙軌進行。</w:t>
      </w:r>
    </w:p>
    <w:p w:rsidR="005B571C" w:rsidRDefault="00F801E7">
      <w:pPr>
        <w:snapToGrid w:val="0"/>
        <w:spacing w:before="360"/>
      </w:pPr>
      <w:r>
        <w:rPr>
          <w:rFonts w:ascii="標楷體" w:eastAsia="標楷體" w:hAnsi="標楷體"/>
          <w:b/>
          <w:sz w:val="28"/>
          <w:szCs w:val="28"/>
        </w:rPr>
        <w:lastRenderedPageBreak/>
        <w:t>確認人員簽章：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</w:t>
      </w:r>
      <w:r>
        <w:rPr>
          <w:rFonts w:ascii="標楷體" w:eastAsia="標楷體" w:hAnsi="標楷體"/>
          <w:b/>
          <w:sz w:val="28"/>
          <w:szCs w:val="28"/>
        </w:rPr>
        <w:t>單位主管核章：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</w:t>
      </w:r>
    </w:p>
    <w:p w:rsidR="005B571C" w:rsidRDefault="00F801E7">
      <w:pPr>
        <w:snapToGrid w:val="0"/>
        <w:spacing w:before="360"/>
      </w:pPr>
      <w:r>
        <w:rPr>
          <w:rFonts w:ascii="標楷體" w:eastAsia="標楷體" w:hAnsi="標楷體"/>
          <w:b/>
          <w:sz w:val="28"/>
          <w:szCs w:val="28"/>
        </w:rPr>
        <w:t>日期：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sectPr w:rsidR="005B571C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E7" w:rsidRDefault="00F801E7">
      <w:r>
        <w:separator/>
      </w:r>
    </w:p>
  </w:endnote>
  <w:endnote w:type="continuationSeparator" w:id="0">
    <w:p w:rsidR="00F801E7" w:rsidRDefault="00F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E7" w:rsidRDefault="00F801E7">
      <w:r>
        <w:rPr>
          <w:color w:val="000000"/>
        </w:rPr>
        <w:separator/>
      </w:r>
    </w:p>
  </w:footnote>
  <w:footnote w:type="continuationSeparator" w:id="0">
    <w:p w:rsidR="00F801E7" w:rsidRDefault="00F8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D408B"/>
    <w:multiLevelType w:val="multilevel"/>
    <w:tmpl w:val="8976E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571C"/>
    <w:rsid w:val="005B571C"/>
    <w:rsid w:val="009F4A50"/>
    <w:rsid w:val="00F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67F39-F75E-47DB-B4A2-F08C8184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賴筱文</dc:creator>
  <dc:description/>
  <cp:lastModifiedBy>WD</cp:lastModifiedBy>
  <cp:revision>2</cp:revision>
  <cp:lastPrinted>2019-03-03T09:48:00Z</cp:lastPrinted>
  <dcterms:created xsi:type="dcterms:W3CDTF">2019-08-08T02:05:00Z</dcterms:created>
  <dcterms:modified xsi:type="dcterms:W3CDTF">2019-08-08T02:05:00Z</dcterms:modified>
</cp:coreProperties>
</file>